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21" w:right="0" w:firstLine="0"/>
        <w:jc w:val="center"/>
        <w:rPr>
          <w:b/>
          <w:sz w:val="24"/>
        </w:rPr>
      </w:pPr>
      <w:r>
        <w:rPr>
          <w:b/>
          <w:sz w:val="24"/>
        </w:rPr>
        <w:t>Lille,</w:t>
      </w:r>
      <w:r>
        <w:rPr>
          <w:b/>
          <w:spacing w:val="-1"/>
          <w:sz w:val="24"/>
        </w:rPr>
        <w:t> </w:t>
      </w:r>
      <w:r>
        <w:rPr>
          <w:b/>
          <w:sz w:val="24"/>
        </w:rPr>
        <w:t>July 5-7th, </w:t>
      </w:r>
      <w:r>
        <w:rPr>
          <w:b/>
          <w:spacing w:val="-4"/>
          <w:sz w:val="24"/>
        </w:rPr>
        <w:t>2022</w:t>
      </w:r>
    </w:p>
    <w:p>
      <w:pPr>
        <w:pStyle w:val="BodyText"/>
        <w:spacing w:before="5"/>
        <w:rPr>
          <w:b/>
        </w:rPr>
      </w:pPr>
    </w:p>
    <w:p>
      <w:pPr>
        <w:spacing w:before="0"/>
        <w:ind w:left="100" w:right="0" w:firstLine="0"/>
        <w:jc w:val="left"/>
        <w:rPr>
          <w:b/>
          <w:sz w:val="24"/>
        </w:rPr>
      </w:pPr>
      <w:r>
        <w:rPr>
          <w:b/>
          <w:spacing w:val="-2"/>
          <w:sz w:val="24"/>
        </w:rPr>
        <w:t>Roundtable</w:t>
      </w:r>
    </w:p>
    <w:p>
      <w:pPr>
        <w:pStyle w:val="BodyText"/>
        <w:spacing w:before="2"/>
        <w:rPr>
          <w:b/>
        </w:rPr>
      </w:pPr>
    </w:p>
    <w:p>
      <w:pPr>
        <w:spacing w:before="1"/>
        <w:ind w:left="100" w:right="469" w:firstLine="0"/>
        <w:jc w:val="left"/>
        <w:rPr>
          <w:b/>
          <w:sz w:val="24"/>
        </w:rPr>
      </w:pPr>
      <w:r>
        <w:rPr>
          <w:b/>
          <w:sz w:val="24"/>
        </w:rPr>
        <w:t>Internationalization:</w:t>
      </w:r>
      <w:r>
        <w:rPr>
          <w:b/>
          <w:spacing w:val="-4"/>
          <w:sz w:val="24"/>
        </w:rPr>
        <w:t> </w:t>
      </w:r>
      <w:r>
        <w:rPr>
          <w:b/>
          <w:sz w:val="24"/>
        </w:rPr>
        <w:t>What</w:t>
      </w:r>
      <w:r>
        <w:rPr>
          <w:b/>
          <w:spacing w:val="-4"/>
          <w:sz w:val="24"/>
        </w:rPr>
        <w:t> </w:t>
      </w:r>
      <w:r>
        <w:rPr>
          <w:b/>
          <w:sz w:val="24"/>
        </w:rPr>
        <w:t>do</w:t>
      </w:r>
      <w:r>
        <w:rPr>
          <w:b/>
          <w:spacing w:val="-4"/>
          <w:sz w:val="24"/>
        </w:rPr>
        <w:t> </w:t>
      </w:r>
      <w:r>
        <w:rPr>
          <w:b/>
          <w:sz w:val="24"/>
        </w:rPr>
        <w:t>French-speaking</w:t>
      </w:r>
      <w:r>
        <w:rPr>
          <w:b/>
          <w:spacing w:val="-7"/>
          <w:sz w:val="24"/>
        </w:rPr>
        <w:t> </w:t>
      </w:r>
      <w:r>
        <w:rPr>
          <w:b/>
          <w:sz w:val="24"/>
        </w:rPr>
        <w:t>political</w:t>
      </w:r>
      <w:r>
        <w:rPr>
          <w:b/>
          <w:spacing w:val="-4"/>
          <w:sz w:val="24"/>
        </w:rPr>
        <w:t> </w:t>
      </w:r>
      <w:r>
        <w:rPr>
          <w:b/>
          <w:sz w:val="24"/>
        </w:rPr>
        <w:t>scientists</w:t>
      </w:r>
      <w:r>
        <w:rPr>
          <w:b/>
          <w:spacing w:val="-4"/>
          <w:sz w:val="24"/>
        </w:rPr>
        <w:t> </w:t>
      </w:r>
      <w:r>
        <w:rPr>
          <w:b/>
          <w:sz w:val="24"/>
        </w:rPr>
        <w:t>think</w:t>
      </w:r>
      <w:r>
        <w:rPr>
          <w:b/>
          <w:spacing w:val="-4"/>
          <w:sz w:val="24"/>
        </w:rPr>
        <w:t> </w:t>
      </w:r>
      <w:r>
        <w:rPr>
          <w:b/>
          <w:sz w:val="24"/>
        </w:rPr>
        <w:t>and</w:t>
      </w:r>
      <w:r>
        <w:rPr>
          <w:b/>
          <w:spacing w:val="-6"/>
          <w:sz w:val="24"/>
        </w:rPr>
        <w:t> </w:t>
      </w:r>
      <w:r>
        <w:rPr>
          <w:b/>
          <w:sz w:val="24"/>
        </w:rPr>
        <w:t>do</w:t>
      </w:r>
      <w:r>
        <w:rPr>
          <w:b/>
          <w:spacing w:val="-4"/>
          <w:sz w:val="24"/>
        </w:rPr>
        <w:t> </w:t>
      </w:r>
      <w:r>
        <w:rPr>
          <w:b/>
          <w:sz w:val="24"/>
        </w:rPr>
        <w:t>(outside </w:t>
      </w:r>
      <w:r>
        <w:rPr>
          <w:b/>
          <w:spacing w:val="-2"/>
          <w:sz w:val="24"/>
        </w:rPr>
        <w:t>France)?</w:t>
      </w:r>
    </w:p>
    <w:p>
      <w:pPr>
        <w:pStyle w:val="BodyText"/>
        <w:spacing w:before="4"/>
        <w:rPr>
          <w:b/>
        </w:rPr>
      </w:pPr>
    </w:p>
    <w:p>
      <w:pPr>
        <w:pStyle w:val="BodyText"/>
        <w:spacing w:line="484" w:lineRule="auto"/>
        <w:ind w:left="100" w:right="7502"/>
      </w:pPr>
      <w:r>
        <w:rPr/>
        <w:t>July</w:t>
      </w:r>
      <w:r>
        <w:rPr>
          <w:spacing w:val="-9"/>
        </w:rPr>
        <w:t> </w:t>
      </w:r>
      <w:r>
        <w:rPr/>
        <w:t>2</w:t>
      </w:r>
      <w:r>
        <w:rPr>
          <w:vertAlign w:val="superscript"/>
        </w:rPr>
        <w:t>nd</w:t>
      </w:r>
      <w:r>
        <w:rPr>
          <w:vertAlign w:val="baseline"/>
        </w:rPr>
        <w:t>,</w:t>
      </w:r>
      <w:r>
        <w:rPr>
          <w:spacing w:val="-9"/>
          <w:vertAlign w:val="baseline"/>
        </w:rPr>
        <w:t> </w:t>
      </w:r>
      <w:r>
        <w:rPr>
          <w:vertAlign w:val="baseline"/>
        </w:rPr>
        <w:t>2</w:t>
      </w:r>
      <w:r>
        <w:rPr>
          <w:spacing w:val="-9"/>
          <w:vertAlign w:val="baseline"/>
        </w:rPr>
        <w:t> </w:t>
      </w:r>
      <w:r>
        <w:rPr>
          <w:vertAlign w:val="baseline"/>
        </w:rPr>
        <w:t>:00</w:t>
      </w:r>
      <w:r>
        <w:rPr>
          <w:spacing w:val="-9"/>
          <w:vertAlign w:val="baseline"/>
        </w:rPr>
        <w:t> </w:t>
      </w:r>
      <w:r>
        <w:rPr>
          <w:vertAlign w:val="baseline"/>
        </w:rPr>
        <w:t>pm Co Chairs :</w:t>
      </w:r>
    </w:p>
    <w:p>
      <w:pPr>
        <w:pStyle w:val="BodyText"/>
        <w:spacing w:line="272" w:lineRule="exact"/>
        <w:ind w:left="100"/>
      </w:pPr>
      <w:r>
        <w:rPr/>
        <w:t>Laurie</w:t>
      </w:r>
      <w:r>
        <w:rPr>
          <w:spacing w:val="-5"/>
        </w:rPr>
        <w:t> </w:t>
      </w:r>
      <w:r>
        <w:rPr/>
        <w:t>Beaudonnet,</w:t>
      </w:r>
      <w:r>
        <w:rPr>
          <w:spacing w:val="-1"/>
        </w:rPr>
        <w:t> </w:t>
      </w:r>
      <w:r>
        <w:rPr/>
        <w:t>Université de</w:t>
      </w:r>
      <w:r>
        <w:rPr>
          <w:spacing w:val="-3"/>
        </w:rPr>
        <w:t> </w:t>
      </w:r>
      <w:r>
        <w:rPr/>
        <w:t>Montréal,</w:t>
      </w:r>
      <w:r>
        <w:rPr>
          <w:spacing w:val="2"/>
        </w:rPr>
        <w:t> </w:t>
      </w:r>
      <w:hyperlink r:id="rId5">
        <w:r>
          <w:rPr>
            <w:color w:val="0000FF"/>
            <w:spacing w:val="-2"/>
            <w:u w:val="single" w:color="0000FF"/>
          </w:rPr>
          <w:t>laurie.beaudonnet@umontreal.ca</w:t>
        </w:r>
      </w:hyperlink>
    </w:p>
    <w:p>
      <w:pPr>
        <w:pStyle w:val="BodyText"/>
        <w:spacing w:before="6"/>
      </w:pPr>
    </w:p>
    <w:p>
      <w:pPr>
        <w:pStyle w:val="BodyText"/>
        <w:ind w:left="100"/>
      </w:pPr>
      <w:r>
        <w:rPr/>
        <w:t>Claire</w:t>
      </w:r>
      <w:r>
        <w:rPr>
          <w:spacing w:val="-5"/>
        </w:rPr>
        <w:t> </w:t>
      </w:r>
      <w:r>
        <w:rPr/>
        <w:t>Dupuy,</w:t>
      </w:r>
      <w:r>
        <w:rPr>
          <w:spacing w:val="-1"/>
        </w:rPr>
        <w:t> </w:t>
      </w:r>
      <w:r>
        <w:rPr/>
        <w:t>University</w:t>
      </w:r>
      <w:r>
        <w:rPr>
          <w:spacing w:val="1"/>
        </w:rPr>
        <w:t> </w:t>
      </w:r>
      <w:r>
        <w:rPr/>
        <w:t>of</w:t>
      </w:r>
      <w:r>
        <w:rPr>
          <w:spacing w:val="-1"/>
        </w:rPr>
        <w:t> </w:t>
      </w:r>
      <w:r>
        <w:rPr/>
        <w:t>Louvain,</w:t>
      </w:r>
      <w:r>
        <w:rPr>
          <w:spacing w:val="1"/>
        </w:rPr>
        <w:t> </w:t>
      </w:r>
      <w:hyperlink r:id="rId6">
        <w:r>
          <w:rPr>
            <w:color w:val="0000FF"/>
            <w:spacing w:val="-2"/>
            <w:u w:val="single" w:color="0000FF"/>
          </w:rPr>
          <w:t>claire.dupuy@uclouvain.be</w:t>
        </w:r>
      </w:hyperlink>
    </w:p>
    <w:p>
      <w:pPr>
        <w:pStyle w:val="BodyText"/>
        <w:spacing w:before="5"/>
      </w:pPr>
    </w:p>
    <w:p>
      <w:pPr>
        <w:pStyle w:val="BodyText"/>
        <w:ind w:left="100" w:right="101"/>
      </w:pPr>
      <w:r>
        <w:rPr/>
        <w:t>The 'internationalisation' of researchers is an issue often discussed in France in various arenas (e.g. seminars, teaching staff meetings, search committees), and these discussions can result in polarised positions. In this session of "</w:t>
      </w:r>
      <w:r>
        <w:rPr>
          <w:i/>
        </w:rPr>
        <w:t>Débats et controverses</w:t>
      </w:r>
      <w:r>
        <w:rPr/>
        <w:t>", we will approach internationalisation by shifting the focus beyond the French borders and moving away from a normative approach to look at how French-speaking political scientists in Belgium, Canada, Switzerland and Luxembourg understand internationalisation and the practices they associate with it. The discussion will bring together political scientists from several French-speaking countries</w:t>
      </w:r>
      <w:r>
        <w:rPr>
          <w:spacing w:val="-3"/>
        </w:rPr>
        <w:t> </w:t>
      </w:r>
      <w:r>
        <w:rPr/>
        <w:t>in</w:t>
      </w:r>
      <w:r>
        <w:rPr>
          <w:spacing w:val="-3"/>
        </w:rPr>
        <w:t> </w:t>
      </w:r>
      <w:r>
        <w:rPr/>
        <w:t>order</w:t>
      </w:r>
      <w:r>
        <w:rPr>
          <w:spacing w:val="-3"/>
        </w:rPr>
        <w:t> </w:t>
      </w:r>
      <w:r>
        <w:rPr/>
        <w:t>to</w:t>
      </w:r>
      <w:r>
        <w:rPr>
          <w:spacing w:val="-3"/>
        </w:rPr>
        <w:t> </w:t>
      </w:r>
      <w:r>
        <w:rPr/>
        <w:t>share</w:t>
      </w:r>
      <w:r>
        <w:rPr>
          <w:spacing w:val="-4"/>
        </w:rPr>
        <w:t> </w:t>
      </w:r>
      <w:r>
        <w:rPr/>
        <w:t>different</w:t>
      </w:r>
      <w:r>
        <w:rPr>
          <w:spacing w:val="-3"/>
        </w:rPr>
        <w:t> </w:t>
      </w:r>
      <w:r>
        <w:rPr/>
        <w:t>experiences</w:t>
      </w:r>
      <w:r>
        <w:rPr>
          <w:spacing w:val="-3"/>
        </w:rPr>
        <w:t> </w:t>
      </w:r>
      <w:r>
        <w:rPr/>
        <w:t>and</w:t>
      </w:r>
      <w:r>
        <w:rPr>
          <w:spacing w:val="-3"/>
        </w:rPr>
        <w:t> </w:t>
      </w:r>
      <w:r>
        <w:rPr/>
        <w:t>to</w:t>
      </w:r>
      <w:r>
        <w:rPr>
          <w:spacing w:val="-3"/>
        </w:rPr>
        <w:t> </w:t>
      </w:r>
      <w:r>
        <w:rPr/>
        <w:t>shed</w:t>
      </w:r>
      <w:r>
        <w:rPr>
          <w:spacing w:val="-3"/>
        </w:rPr>
        <w:t> </w:t>
      </w:r>
      <w:r>
        <w:rPr/>
        <w:t>light</w:t>
      </w:r>
      <w:r>
        <w:rPr>
          <w:spacing w:val="-3"/>
        </w:rPr>
        <w:t> </w:t>
      </w:r>
      <w:r>
        <w:rPr/>
        <w:t>on</w:t>
      </w:r>
      <w:r>
        <w:rPr>
          <w:spacing w:val="-3"/>
        </w:rPr>
        <w:t> </w:t>
      </w:r>
      <w:r>
        <w:rPr/>
        <w:t>diverse</w:t>
      </w:r>
      <w:r>
        <w:rPr>
          <w:spacing w:val="-5"/>
        </w:rPr>
        <w:t> </w:t>
      </w:r>
      <w:r>
        <w:rPr/>
        <w:t>elements</w:t>
      </w:r>
      <w:r>
        <w:rPr>
          <w:spacing w:val="-3"/>
        </w:rPr>
        <w:t> </w:t>
      </w:r>
      <w:r>
        <w:rPr/>
        <w:t>of</w:t>
      </w:r>
      <w:r>
        <w:rPr>
          <w:spacing w:val="-1"/>
        </w:rPr>
        <w:t> </w:t>
      </w:r>
      <w:r>
        <w:rPr/>
        <w:t>context and reflection.</w:t>
      </w:r>
    </w:p>
    <w:p>
      <w:pPr>
        <w:pStyle w:val="BodyText"/>
        <w:spacing w:before="2"/>
      </w:pPr>
    </w:p>
    <w:p>
      <w:pPr>
        <w:pStyle w:val="BodyText"/>
        <w:ind w:left="100" w:right="101"/>
      </w:pPr>
      <w:r>
        <w:rPr/>
        <w:t>This</w:t>
      </w:r>
      <w:r>
        <w:rPr>
          <w:spacing w:val="-1"/>
        </w:rPr>
        <w:t> </w:t>
      </w:r>
      <w:r>
        <w:rPr/>
        <w:t>"</w:t>
      </w:r>
      <w:r>
        <w:rPr>
          <w:i/>
        </w:rPr>
        <w:t>Débats</w:t>
      </w:r>
      <w:r>
        <w:rPr>
          <w:i/>
          <w:spacing w:val="-1"/>
        </w:rPr>
        <w:t> </w:t>
      </w:r>
      <w:r>
        <w:rPr>
          <w:i/>
        </w:rPr>
        <w:t>et</w:t>
      </w:r>
      <w:r>
        <w:rPr>
          <w:i/>
          <w:spacing w:val="-1"/>
        </w:rPr>
        <w:t> </w:t>
      </w:r>
      <w:r>
        <w:rPr>
          <w:i/>
        </w:rPr>
        <w:t>controverses</w:t>
      </w:r>
      <w:r>
        <w:rPr/>
        <w:t>"</w:t>
      </w:r>
      <w:r>
        <w:rPr>
          <w:spacing w:val="-1"/>
        </w:rPr>
        <w:t> </w:t>
      </w:r>
      <w:r>
        <w:rPr/>
        <w:t>will</w:t>
      </w:r>
      <w:r>
        <w:rPr>
          <w:spacing w:val="-1"/>
        </w:rPr>
        <w:t> </w:t>
      </w:r>
      <w:r>
        <w:rPr/>
        <w:t>first</w:t>
      </w:r>
      <w:r>
        <w:rPr>
          <w:spacing w:val="-1"/>
        </w:rPr>
        <w:t> </w:t>
      </w:r>
      <w:r>
        <w:rPr/>
        <w:t>of</w:t>
      </w:r>
      <w:r>
        <w:rPr>
          <w:spacing w:val="-1"/>
        </w:rPr>
        <w:t> </w:t>
      </w:r>
      <w:r>
        <w:rPr/>
        <w:t>all</w:t>
      </w:r>
      <w:r>
        <w:rPr>
          <w:spacing w:val="-1"/>
        </w:rPr>
        <w:t> </w:t>
      </w:r>
      <w:r>
        <w:rPr/>
        <w:t>focus</w:t>
      </w:r>
      <w:r>
        <w:rPr>
          <w:spacing w:val="-1"/>
        </w:rPr>
        <w:t> </w:t>
      </w:r>
      <w:r>
        <w:rPr/>
        <w:t>on</w:t>
      </w:r>
      <w:r>
        <w:rPr>
          <w:spacing w:val="-1"/>
        </w:rPr>
        <w:t> </w:t>
      </w:r>
      <w:r>
        <w:rPr/>
        <w:t>the</w:t>
      </w:r>
      <w:r>
        <w:rPr>
          <w:spacing w:val="-2"/>
        </w:rPr>
        <w:t> </w:t>
      </w:r>
      <w:r>
        <w:rPr/>
        <w:t>way</w:t>
      </w:r>
      <w:r>
        <w:rPr>
          <w:spacing w:val="-1"/>
        </w:rPr>
        <w:t> </w:t>
      </w:r>
      <w:r>
        <w:rPr/>
        <w:t>internationalisation</w:t>
      </w:r>
      <w:r>
        <w:rPr>
          <w:spacing w:val="-1"/>
        </w:rPr>
        <w:t> </w:t>
      </w:r>
      <w:r>
        <w:rPr/>
        <w:t>is</w:t>
      </w:r>
      <w:r>
        <w:rPr>
          <w:spacing w:val="-1"/>
        </w:rPr>
        <w:t> </w:t>
      </w:r>
      <w:r>
        <w:rPr/>
        <w:t>framed</w:t>
      </w:r>
      <w:r>
        <w:rPr>
          <w:spacing w:val="-1"/>
        </w:rPr>
        <w:t> </w:t>
      </w:r>
      <w:r>
        <w:rPr/>
        <w:t>and how the</w:t>
      </w:r>
      <w:r>
        <w:rPr>
          <w:spacing w:val="-1"/>
        </w:rPr>
        <w:t> </w:t>
      </w:r>
      <w:r>
        <w:rPr/>
        <w:t>issue</w:t>
      </w:r>
      <w:r>
        <w:rPr>
          <w:spacing w:val="-1"/>
        </w:rPr>
        <w:t> </w:t>
      </w:r>
      <w:r>
        <w:rPr/>
        <w:t>is constructed in different French-speaking countries. In particular, we will look at what internationalisation means in terms of the geographical areas and languages concerned and the research and teaching activities involved. It will also analyse the framing of different institutions and collective actors (universities, departments, professional associations) and their possible consensus or dissension in the meaning of what internationalisation of political science is</w:t>
      </w:r>
      <w:r>
        <w:rPr>
          <w:spacing w:val="-3"/>
        </w:rPr>
        <w:t> </w:t>
      </w:r>
      <w:r>
        <w:rPr/>
        <w:t>and</w:t>
      </w:r>
      <w:r>
        <w:rPr>
          <w:spacing w:val="-3"/>
        </w:rPr>
        <w:t> </w:t>
      </w:r>
      <w:r>
        <w:rPr/>
        <w:t>should</w:t>
      </w:r>
      <w:r>
        <w:rPr>
          <w:spacing w:val="-3"/>
        </w:rPr>
        <w:t> </w:t>
      </w:r>
      <w:r>
        <w:rPr/>
        <w:t>be.</w:t>
      </w:r>
      <w:r>
        <w:rPr>
          <w:spacing w:val="-3"/>
        </w:rPr>
        <w:t> </w:t>
      </w:r>
      <w:r>
        <w:rPr/>
        <w:t>The</w:t>
      </w:r>
      <w:r>
        <w:rPr>
          <w:spacing w:val="-4"/>
        </w:rPr>
        <w:t> </w:t>
      </w:r>
      <w:r>
        <w:rPr/>
        <w:t>discussion</w:t>
      </w:r>
      <w:r>
        <w:rPr>
          <w:spacing w:val="-3"/>
        </w:rPr>
        <w:t> </w:t>
      </w:r>
      <w:r>
        <w:rPr/>
        <w:t>will</w:t>
      </w:r>
      <w:r>
        <w:rPr>
          <w:spacing w:val="-3"/>
        </w:rPr>
        <w:t> </w:t>
      </w:r>
      <w:r>
        <w:rPr/>
        <w:t>then</w:t>
      </w:r>
      <w:r>
        <w:rPr>
          <w:spacing w:val="-3"/>
        </w:rPr>
        <w:t> </w:t>
      </w:r>
      <w:r>
        <w:rPr/>
        <w:t>confront</w:t>
      </w:r>
      <w:r>
        <w:rPr>
          <w:spacing w:val="-3"/>
        </w:rPr>
        <w:t> </w:t>
      </w:r>
      <w:r>
        <w:rPr/>
        <w:t>the</w:t>
      </w:r>
      <w:r>
        <w:rPr>
          <w:spacing w:val="-4"/>
        </w:rPr>
        <w:t> </w:t>
      </w:r>
      <w:r>
        <w:rPr/>
        <w:t>experiences</w:t>
      </w:r>
      <w:r>
        <w:rPr>
          <w:spacing w:val="-3"/>
        </w:rPr>
        <w:t> </w:t>
      </w:r>
      <w:r>
        <w:rPr/>
        <w:t>and</w:t>
      </w:r>
      <w:r>
        <w:rPr>
          <w:spacing w:val="-3"/>
        </w:rPr>
        <w:t> </w:t>
      </w:r>
      <w:r>
        <w:rPr/>
        <w:t>practices</w:t>
      </w:r>
      <w:r>
        <w:rPr>
          <w:spacing w:val="-3"/>
        </w:rPr>
        <w:t> </w:t>
      </w:r>
      <w:r>
        <w:rPr/>
        <w:t>of</w:t>
      </w:r>
      <w:r>
        <w:rPr>
          <w:spacing w:val="-3"/>
        </w:rPr>
        <w:t> </w:t>
      </w:r>
      <w:r>
        <w:rPr/>
        <w:t>the</w:t>
      </w:r>
      <w:r>
        <w:rPr>
          <w:spacing w:val="-4"/>
        </w:rPr>
        <w:t> </w:t>
      </w:r>
      <w:r>
        <w:rPr/>
        <w:t>panellists to reflect on how internationalisation is put into practice in the different dimensions of our profession in different professional communities. The different aspects addressed will include research (research project, research question, fieldwork, analysis, etc.), teaching (language of instruction, reading assignments and reference lists provided to students, student supervision), and publication strategy (choice of writing in one language, choice of journals). Finally, we will look at the institutional support and incentives for internationalisation, as well as the possible barriers that they create.</w:t>
      </w:r>
    </w:p>
    <w:p>
      <w:pPr>
        <w:pStyle w:val="BodyText"/>
        <w:spacing w:before="6"/>
      </w:pPr>
    </w:p>
    <w:p>
      <w:pPr>
        <w:pStyle w:val="BodyText"/>
        <w:ind w:left="100" w:right="98"/>
      </w:pPr>
      <w:r>
        <w:rPr/>
        <w:t>This "</w:t>
      </w:r>
      <w:r>
        <w:rPr>
          <w:i/>
        </w:rPr>
        <w:t>Débats et controverses</w:t>
      </w:r>
      <w:r>
        <w:rPr/>
        <w:t>" will be moderated by two researchers based outside of France in French-speaking</w:t>
      </w:r>
      <w:r>
        <w:rPr>
          <w:spacing w:val="-5"/>
        </w:rPr>
        <w:t> </w:t>
      </w:r>
      <w:r>
        <w:rPr/>
        <w:t>countries</w:t>
      </w:r>
      <w:r>
        <w:rPr>
          <w:spacing w:val="-5"/>
        </w:rPr>
        <w:t> </w:t>
      </w:r>
      <w:r>
        <w:rPr/>
        <w:t>who</w:t>
      </w:r>
      <w:r>
        <w:rPr>
          <w:spacing w:val="-5"/>
        </w:rPr>
        <w:t> </w:t>
      </w:r>
      <w:r>
        <w:rPr/>
        <w:t>have</w:t>
      </w:r>
      <w:r>
        <w:rPr>
          <w:spacing w:val="-5"/>
        </w:rPr>
        <w:t> </w:t>
      </w:r>
      <w:r>
        <w:rPr/>
        <w:t>been</w:t>
      </w:r>
      <w:r>
        <w:rPr>
          <w:spacing w:val="-5"/>
        </w:rPr>
        <w:t> </w:t>
      </w:r>
      <w:r>
        <w:rPr/>
        <w:t>confronted</w:t>
      </w:r>
      <w:r>
        <w:rPr>
          <w:spacing w:val="-5"/>
        </w:rPr>
        <w:t> </w:t>
      </w:r>
      <w:r>
        <w:rPr/>
        <w:t>with</w:t>
      </w:r>
      <w:r>
        <w:rPr>
          <w:spacing w:val="-5"/>
        </w:rPr>
        <w:t> </w:t>
      </w:r>
      <w:r>
        <w:rPr/>
        <w:t>different</w:t>
      </w:r>
      <w:r>
        <w:rPr>
          <w:spacing w:val="-5"/>
        </w:rPr>
        <w:t> </w:t>
      </w:r>
      <w:r>
        <w:rPr/>
        <w:t>understandings</w:t>
      </w:r>
      <w:r>
        <w:rPr>
          <w:spacing w:val="-5"/>
        </w:rPr>
        <w:t> </w:t>
      </w:r>
      <w:r>
        <w:rPr/>
        <w:t>and</w:t>
      </w:r>
      <w:r>
        <w:rPr>
          <w:spacing w:val="-5"/>
        </w:rPr>
        <w:t> </w:t>
      </w:r>
      <w:r>
        <w:rPr/>
        <w:t>practices of internationalisation over the course of their careers and who wish to participate in the conversation taking place in France from their different individual and institutional experiences.</w:t>
      </w:r>
    </w:p>
    <w:sectPr>
      <w:type w:val="continuous"/>
      <w:pgSz w:w="12240" w:h="15840"/>
      <w:pgMar w:top="136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laurie.beaudonnet@umontreal.ca" TargetMode="External"/><Relationship Id="rId6" Type="http://schemas.openxmlformats.org/officeDocument/2006/relationships/hyperlink" Target="mailto:claire.dupuy@uclouvai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Hoard, Season Ashley</dc:creator>
  <dcterms:created xsi:type="dcterms:W3CDTF">2024-09-03T20:07:19Z</dcterms:created>
  <dcterms:modified xsi:type="dcterms:W3CDTF">2024-09-03T20:07:19Z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for Microsoft 365</vt:lpwstr>
  </property>
  <property fmtid="{D5CDD505-2E9C-101B-9397-08002B2CF9AE}" pid="4" name="LastSaved">
    <vt:filetime>2024-09-03T00:00:00Z</vt:filetime>
  </property>
  <property fmtid="{D5CDD505-2E9C-101B-9397-08002B2CF9AE}" pid="5" name="Producer">
    <vt:lpwstr>Microsoft® Word for Microsoft 365</vt:lpwstr>
  </property>
</Properties>
</file>